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78" w:rsidRPr="00194D78" w:rsidRDefault="005A62D1" w:rsidP="00194D78">
      <w:pPr>
        <w:pStyle w:val="a3"/>
        <w:rPr>
          <w:rFonts w:ascii="Times New Roman" w:hAnsi="Times New Roman" w:cs="Times New Roman"/>
          <w:b/>
          <w:sz w:val="28"/>
          <w:szCs w:val="28"/>
          <w:lang w:val="uk-UA" w:eastAsia="ru-RU"/>
        </w:rPr>
      </w:pPr>
      <w:r w:rsidRPr="00194D78">
        <w:rPr>
          <w:rFonts w:ascii="Times New Roman" w:hAnsi="Times New Roman" w:cs="Times New Roman"/>
          <w:b/>
          <w:sz w:val="28"/>
          <w:szCs w:val="28"/>
          <w:lang w:val="uk-UA"/>
        </w:rPr>
        <w:t xml:space="preserve">   </w:t>
      </w:r>
      <w:r w:rsidR="00953351" w:rsidRPr="00194D78">
        <w:rPr>
          <w:rFonts w:ascii="Times New Roman" w:hAnsi="Times New Roman" w:cs="Times New Roman"/>
          <w:b/>
          <w:sz w:val="32"/>
          <w:szCs w:val="32"/>
          <w:lang w:val="uk-UA"/>
        </w:rPr>
        <w:t>Інформація до відома учасників освітнього процесу коледжу</w:t>
      </w:r>
      <w:r w:rsidR="00194D78" w:rsidRPr="00194D78">
        <w:rPr>
          <w:rFonts w:ascii="Times New Roman" w:hAnsi="Times New Roman" w:cs="Times New Roman"/>
          <w:b/>
          <w:sz w:val="32"/>
          <w:szCs w:val="32"/>
          <w:lang w:val="uk-UA"/>
        </w:rPr>
        <w:t xml:space="preserve">, щодо </w:t>
      </w:r>
      <w:r w:rsidR="00194D78" w:rsidRPr="00194D78">
        <w:rPr>
          <w:rFonts w:ascii="Times New Roman" w:hAnsi="Times New Roman" w:cs="Times New Roman"/>
          <w:b/>
          <w:sz w:val="28"/>
          <w:szCs w:val="28"/>
          <w:lang w:val="uk-UA" w:eastAsia="ru-RU"/>
        </w:rPr>
        <w:t>забезпечення комплексного інтегрованого підходу до протидії</w:t>
      </w:r>
    </w:p>
    <w:p w:rsidR="00953351" w:rsidRPr="00194D78" w:rsidRDefault="00194D78" w:rsidP="00194D78">
      <w:pPr>
        <w:pStyle w:val="a3"/>
        <w:rPr>
          <w:rFonts w:ascii="Times New Roman" w:hAnsi="Times New Roman" w:cs="Times New Roman"/>
          <w:b/>
          <w:sz w:val="28"/>
          <w:szCs w:val="28"/>
          <w:lang w:val="uk-UA" w:eastAsia="ru-RU"/>
        </w:rPr>
      </w:pPr>
      <w:r w:rsidRPr="00194D78">
        <w:rPr>
          <w:rFonts w:ascii="Times New Roman" w:hAnsi="Times New Roman" w:cs="Times New Roman"/>
          <w:b/>
          <w:sz w:val="28"/>
          <w:szCs w:val="28"/>
          <w:lang w:val="uk-UA" w:eastAsia="ru-RU"/>
        </w:rPr>
        <w:t>домашньому насильству та сприяння реалізації прав осіб, постраждалих від</w:t>
      </w:r>
      <w:r>
        <w:rPr>
          <w:rFonts w:ascii="Times New Roman" w:hAnsi="Times New Roman" w:cs="Times New Roman"/>
          <w:b/>
          <w:sz w:val="28"/>
          <w:szCs w:val="28"/>
          <w:lang w:val="uk-UA" w:eastAsia="ru-RU"/>
        </w:rPr>
        <w:t xml:space="preserve"> </w:t>
      </w:r>
      <w:r w:rsidRPr="00194D78">
        <w:rPr>
          <w:rFonts w:ascii="Times New Roman" w:hAnsi="Times New Roman" w:cs="Times New Roman"/>
          <w:b/>
          <w:sz w:val="28"/>
          <w:szCs w:val="28"/>
          <w:lang w:val="uk-UA" w:eastAsia="ru-RU"/>
        </w:rPr>
        <w:t>домашнього насильства</w:t>
      </w:r>
    </w:p>
    <w:p w:rsidR="00194D78" w:rsidRDefault="005A62D1" w:rsidP="00B81CFF">
      <w:pPr>
        <w:pStyle w:val="a3"/>
        <w:rPr>
          <w:rFonts w:ascii="Times New Roman" w:hAnsi="Times New Roman" w:cs="Times New Roman"/>
          <w:sz w:val="28"/>
          <w:szCs w:val="28"/>
          <w:lang w:val="uk-UA"/>
        </w:rPr>
      </w:pPr>
      <w:r w:rsidRPr="00C70673">
        <w:rPr>
          <w:rFonts w:ascii="Times New Roman" w:hAnsi="Times New Roman" w:cs="Times New Roman"/>
          <w:sz w:val="28"/>
          <w:szCs w:val="28"/>
          <w:lang w:val="uk-UA"/>
        </w:rPr>
        <w:t xml:space="preserve">  </w:t>
      </w:r>
      <w:r w:rsidR="00FF70EC">
        <w:rPr>
          <w:rFonts w:ascii="Times New Roman" w:hAnsi="Times New Roman" w:cs="Times New Roman"/>
          <w:sz w:val="28"/>
          <w:szCs w:val="28"/>
          <w:lang w:val="uk-UA"/>
        </w:rPr>
        <w:t xml:space="preserve"> </w:t>
      </w:r>
      <w:r w:rsidR="00B81CFF">
        <w:rPr>
          <w:rFonts w:ascii="Times New Roman" w:hAnsi="Times New Roman" w:cs="Times New Roman"/>
          <w:sz w:val="28"/>
          <w:szCs w:val="28"/>
          <w:lang w:val="uk-UA"/>
        </w:rPr>
        <w:t xml:space="preserve">   </w:t>
      </w:r>
    </w:p>
    <w:p w:rsidR="00B81CFF" w:rsidRPr="0046531B" w:rsidRDefault="00B81CFF" w:rsidP="00B81CFF">
      <w:pPr>
        <w:pStyle w:val="a3"/>
        <w:rPr>
          <w:rFonts w:ascii="Times New Roman" w:hAnsi="Times New Roman" w:cs="Times New Roman"/>
          <w:sz w:val="28"/>
          <w:szCs w:val="28"/>
          <w:lang w:val="uk-UA" w:eastAsia="ru-RU"/>
        </w:rPr>
      </w:pPr>
      <w:bookmarkStart w:id="0" w:name="_GoBack"/>
      <w:bookmarkEnd w:id="0"/>
      <w:r>
        <w:rPr>
          <w:rFonts w:ascii="Times New Roman" w:hAnsi="Times New Roman" w:cs="Times New Roman"/>
          <w:sz w:val="28"/>
          <w:szCs w:val="28"/>
          <w:lang w:val="uk-UA"/>
        </w:rPr>
        <w:t xml:space="preserve"> </w:t>
      </w:r>
      <w:r w:rsidRPr="0046531B">
        <w:rPr>
          <w:rFonts w:ascii="Times New Roman" w:hAnsi="Times New Roman" w:cs="Times New Roman"/>
          <w:sz w:val="28"/>
          <w:szCs w:val="28"/>
          <w:lang w:val="uk-UA" w:eastAsia="ru-RU"/>
        </w:rPr>
        <w:t>З метою забезпечення комплексного інтегрованого підходу до протидії</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домашньому насильству та сприяння реалізації прав осіб, постраждалих від</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домашнього насильства, шляхом проведення превентивних заходів,</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ефективного реагування на факти домашнього насильства наказом МОН від</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02.10.2018 No 1047 затверджено Методичні рекомендації щодо виявлення,</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реагування на випадки домашнього насильства і взаємодії педагогічних</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працівників із іншими органами та службами (https://mon.gov.ua/ua/npa/pro-</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zatverdzhennya-metodichnih-rekomendacij-shodo-viyavlennya-reaguvannya-na-</w:t>
      </w:r>
    </w:p>
    <w:p w:rsidR="00B81CFF" w:rsidRPr="0046531B"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vipadki-domashnogo-nasilstva-i-vzayemodiyi-pedagogichnih-pracivnikiv-iz-</w:t>
      </w:r>
    </w:p>
    <w:p w:rsidR="00B81CFF" w:rsidRDefault="00B81CFF" w:rsidP="00B81CFF">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inshimi-organami-ta-sluzhbami).</w:t>
      </w:r>
    </w:p>
    <w:p w:rsidR="001F25BE" w:rsidRPr="00C70673" w:rsidRDefault="00B81CFF" w:rsidP="005A62D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62D1" w:rsidRPr="00C70673">
        <w:rPr>
          <w:rFonts w:ascii="Times New Roman" w:hAnsi="Times New Roman" w:cs="Times New Roman"/>
          <w:sz w:val="28"/>
          <w:szCs w:val="28"/>
          <w:lang w:val="uk-UA"/>
        </w:rPr>
        <w:t>Будь-які потрясіння в суспільстві, особливо такі серйозні, як війна, коли багато громадян України втратили близьких та рідних людей, житло, роботу, звичайний стиль життя і продовжують перебувати в стані невизначеності – сприяють збільшенню випадків домашнього, сексуального та інших випадків насильства.</w:t>
      </w:r>
    </w:p>
    <w:p w:rsidR="005A62D1" w:rsidRDefault="005A62D1" w:rsidP="005A62D1">
      <w:pPr>
        <w:pStyle w:val="a3"/>
        <w:rPr>
          <w:rFonts w:ascii="Times New Roman" w:hAnsi="Times New Roman" w:cs="Times New Roman"/>
          <w:sz w:val="28"/>
          <w:szCs w:val="28"/>
          <w:lang w:val="uk-UA"/>
        </w:rPr>
      </w:pPr>
      <w:r w:rsidRPr="00C70673">
        <w:rPr>
          <w:rFonts w:ascii="Times New Roman" w:hAnsi="Times New Roman" w:cs="Times New Roman"/>
          <w:sz w:val="28"/>
          <w:szCs w:val="28"/>
          <w:lang w:val="uk-UA"/>
        </w:rPr>
        <w:t xml:space="preserve">     </w:t>
      </w:r>
      <w:r w:rsidR="00FF70EC">
        <w:rPr>
          <w:rFonts w:ascii="Times New Roman" w:hAnsi="Times New Roman" w:cs="Times New Roman"/>
          <w:sz w:val="28"/>
          <w:szCs w:val="28"/>
          <w:lang w:val="uk-UA"/>
        </w:rPr>
        <w:t xml:space="preserve"> </w:t>
      </w:r>
      <w:r w:rsidRPr="00082C1E">
        <w:rPr>
          <w:rFonts w:ascii="Times New Roman" w:hAnsi="Times New Roman" w:cs="Times New Roman"/>
          <w:sz w:val="28"/>
          <w:szCs w:val="28"/>
          <w:lang w:val="uk-UA"/>
        </w:rPr>
        <w:t xml:space="preserve">Під час </w:t>
      </w:r>
      <w:r w:rsidR="00C70673" w:rsidRPr="00082C1E">
        <w:rPr>
          <w:rFonts w:ascii="Times New Roman" w:hAnsi="Times New Roman" w:cs="Times New Roman"/>
          <w:sz w:val="28"/>
          <w:szCs w:val="28"/>
          <w:lang w:val="uk-UA"/>
        </w:rPr>
        <w:t>війни від насильства найбільше страждають традиційно вразливі категорії – жінки, діти, люди похилого віку, особи з інвалідністю, вимушені переселенці.</w:t>
      </w:r>
    </w:p>
    <w:p w:rsidR="00FF70EC" w:rsidRPr="00FF70EC" w:rsidRDefault="00FF70EC" w:rsidP="00FF70EC">
      <w:pPr>
        <w:pStyle w:val="a3"/>
        <w:rPr>
          <w:rFonts w:ascii="Times New Roman" w:hAnsi="Times New Roman" w:cs="Times New Roman"/>
          <w:sz w:val="28"/>
          <w:szCs w:val="28"/>
          <w:lang w:val="uk-UA" w:eastAsia="ru-RU"/>
        </w:rPr>
      </w:pPr>
      <w:r>
        <w:rPr>
          <w:lang w:val="uk-UA" w:eastAsia="ru-RU"/>
        </w:rPr>
        <w:t xml:space="preserve">        </w:t>
      </w:r>
      <w:r w:rsidRPr="00FF70EC">
        <w:rPr>
          <w:rFonts w:ascii="Times New Roman" w:hAnsi="Times New Roman" w:cs="Times New Roman"/>
          <w:sz w:val="28"/>
          <w:szCs w:val="28"/>
          <w:lang w:val="uk-UA" w:eastAsia="ru-RU"/>
        </w:rPr>
        <w:t>Діти відчувають на собі подвійний вплив війни. Якщо у родині, де</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відбувається домашнє насильство, є діти - не варто тішити себе ілюзіями, що</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вони нічого не помічають й на них така ситуація ніяк не вплине. Діти все</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бачать, все відчувають, й нездорові стосунки між батьками можуть травмувати</w:t>
      </w:r>
      <w:r w:rsidR="0046531B" w:rsidRPr="0046531B">
        <w:rPr>
          <w:rFonts w:ascii="Times New Roman" w:hAnsi="Times New Roman" w:cs="Times New Roman"/>
          <w:sz w:val="28"/>
          <w:szCs w:val="28"/>
          <w:lang w:val="uk-UA" w:eastAsia="ru-RU"/>
        </w:rPr>
        <w:t xml:space="preserve"> </w:t>
      </w:r>
      <w:r w:rsidR="0046531B" w:rsidRPr="00FF70EC">
        <w:rPr>
          <w:rFonts w:ascii="Times New Roman" w:hAnsi="Times New Roman" w:cs="Times New Roman"/>
          <w:sz w:val="28"/>
          <w:szCs w:val="28"/>
          <w:lang w:val="uk-UA" w:eastAsia="ru-RU"/>
        </w:rPr>
        <w:t>їх навіть більше за те, що вони побачили на війні.</w:t>
      </w:r>
    </w:p>
    <w:p w:rsidR="00FF70EC" w:rsidRPr="00FF70EC" w:rsidRDefault="00FF70EC" w:rsidP="00FF70EC">
      <w:pPr>
        <w:pStyle w:val="a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F70EC">
        <w:rPr>
          <w:rFonts w:ascii="Times New Roman" w:hAnsi="Times New Roman" w:cs="Times New Roman"/>
          <w:sz w:val="28"/>
          <w:szCs w:val="28"/>
          <w:lang w:val="uk-UA" w:eastAsia="ru-RU"/>
        </w:rPr>
        <w:t>Дитина - свідок (або очевидець) насильства – теж постраждалий від</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домашнього насильства.</w:t>
      </w:r>
    </w:p>
    <w:p w:rsidR="00FF70EC" w:rsidRPr="00FF70EC" w:rsidRDefault="0046531B" w:rsidP="00FF70EC">
      <w:pPr>
        <w:pStyle w:val="a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F70EC" w:rsidRPr="00FF70EC">
        <w:rPr>
          <w:rFonts w:ascii="Times New Roman" w:hAnsi="Times New Roman" w:cs="Times New Roman"/>
          <w:sz w:val="28"/>
          <w:szCs w:val="28"/>
          <w:lang w:val="uk-UA" w:eastAsia="ru-RU"/>
        </w:rPr>
        <w:t>Відповідальність за домашнє насильство несе кривдник із числа таких</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осіб: 1) подружжя; 2) колишнє подружжя; 3) наречені; 4) мати (батько) або</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діти одного з подружжя (колишнього подружжя) та інший з подружжя</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(колишнього подружжя); 5) особи, які спільно проживають (проживали)</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однією сім’єю, але не перебувають (не перебували) у шлюбі між собою, їхні</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батьки та діти; 6) особи, які мають спільну дитину (дітей); 7) батьки (мати,</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батько) і дитина (діти); 8) дід (баба) та онук (онука); 9) прадід (прабаба) та</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правнук (правнучка); 10) вітчим (мачуха) та пасинок (падчерка); 11) рідні</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брати і сестри; 12) інші родичі: дядько (тітка) та племінник (племінниця),</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двоюрідні брати і сестри, двоюрідний дід (баба) та двоюрідний онук (онука);</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13) діти подружжя, колишнього подружжя, наречених, осіб, які мають спільнудитину (дітей), які не є спільними або всиновленими; 14) опікуни,</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піклувальники, їхні діти та особи, які перебувають (перебували) під опікою,</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піклуванням; 15) прийомні батьки, батьки-вихователі, патронатні вихователі,</w:t>
      </w:r>
    </w:p>
    <w:p w:rsidR="00FF70EC" w:rsidRPr="00FF70EC" w:rsidRDefault="00FF70EC" w:rsidP="00FF70EC">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lastRenderedPageBreak/>
        <w:t>їхні діти та прийомні діти, діти-вихованці, діти, які проживають (проживали)</w:t>
      </w:r>
    </w:p>
    <w:p w:rsidR="00FF70EC" w:rsidRDefault="00FF70EC" w:rsidP="005A62D1">
      <w:pPr>
        <w:pStyle w:val="a3"/>
        <w:rPr>
          <w:rFonts w:ascii="Times New Roman" w:hAnsi="Times New Roman" w:cs="Times New Roman"/>
          <w:sz w:val="28"/>
          <w:szCs w:val="28"/>
          <w:lang w:val="uk-UA" w:eastAsia="ru-RU"/>
        </w:rPr>
      </w:pPr>
      <w:r w:rsidRPr="00FF70EC">
        <w:rPr>
          <w:rFonts w:ascii="Times New Roman" w:hAnsi="Times New Roman" w:cs="Times New Roman"/>
          <w:sz w:val="28"/>
          <w:szCs w:val="28"/>
          <w:lang w:val="uk-UA" w:eastAsia="ru-RU"/>
        </w:rPr>
        <w:t>в сім’ї патронатного вихователя</w:t>
      </w:r>
      <w:r>
        <w:rPr>
          <w:rFonts w:ascii="Times New Roman" w:hAnsi="Times New Roman" w:cs="Times New Roman"/>
          <w:sz w:val="28"/>
          <w:szCs w:val="28"/>
          <w:lang w:val="uk-UA" w:eastAsia="ru-RU"/>
        </w:rPr>
        <w:t>.</w:t>
      </w:r>
    </w:p>
    <w:p w:rsidR="00B81CFF" w:rsidRPr="00B81CFF" w:rsidRDefault="00B81CFF" w:rsidP="00B81CF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B81CFF">
        <w:rPr>
          <w:rFonts w:ascii="Times New Roman" w:hAnsi="Times New Roman" w:cs="Times New Roman"/>
          <w:sz w:val="28"/>
          <w:szCs w:val="28"/>
          <w:lang w:val="uk-UA" w:eastAsia="ru-RU"/>
        </w:rPr>
        <w:t>Згідно законодавства України за вчинення домашнього насильства</w:t>
      </w:r>
    </w:p>
    <w:p w:rsidR="00B81CFF" w:rsidRPr="00B81CFF" w:rsidRDefault="00B81CFF" w:rsidP="00B81CFF">
      <w:pPr>
        <w:pStyle w:val="a3"/>
        <w:jc w:val="both"/>
        <w:rPr>
          <w:rFonts w:ascii="Times New Roman" w:hAnsi="Times New Roman" w:cs="Times New Roman"/>
          <w:sz w:val="28"/>
          <w:szCs w:val="28"/>
          <w:lang w:val="uk-UA" w:eastAsia="ru-RU"/>
        </w:rPr>
      </w:pPr>
      <w:r w:rsidRPr="00B81CFF">
        <w:rPr>
          <w:rFonts w:ascii="Times New Roman" w:hAnsi="Times New Roman" w:cs="Times New Roman"/>
          <w:sz w:val="28"/>
          <w:szCs w:val="28"/>
          <w:lang w:val="uk-UA" w:eastAsia="ru-RU"/>
        </w:rPr>
        <w:t>передбачена відповідальність.</w:t>
      </w:r>
    </w:p>
    <w:p w:rsidR="00B81CFF" w:rsidRPr="00B81CFF" w:rsidRDefault="00B81CFF" w:rsidP="00B81CF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С</w:t>
      </w:r>
      <w:r w:rsidRPr="00B81CFF">
        <w:rPr>
          <w:rFonts w:ascii="Times New Roman" w:hAnsi="Times New Roman" w:cs="Times New Roman"/>
          <w:sz w:val="28"/>
          <w:szCs w:val="28"/>
          <w:lang w:val="uk-UA" w:eastAsia="ru-RU"/>
        </w:rPr>
        <w:t>таття 1732 Кодексу України про адміністративня правопорушення</w:t>
      </w:r>
    </w:p>
    <w:p w:rsidR="00B81CFF" w:rsidRPr="00B81CFF" w:rsidRDefault="00B81CFF" w:rsidP="00B81CFF">
      <w:pPr>
        <w:pStyle w:val="a3"/>
        <w:jc w:val="both"/>
        <w:rPr>
          <w:rFonts w:ascii="Times New Roman" w:hAnsi="Times New Roman" w:cs="Times New Roman"/>
          <w:sz w:val="28"/>
          <w:szCs w:val="28"/>
          <w:lang w:val="uk-UA" w:eastAsia="ru-RU"/>
        </w:rPr>
      </w:pPr>
      <w:r w:rsidRPr="00B81CFF">
        <w:rPr>
          <w:rFonts w:ascii="Times New Roman" w:hAnsi="Times New Roman" w:cs="Times New Roman"/>
          <w:sz w:val="28"/>
          <w:szCs w:val="28"/>
          <w:lang w:val="uk-UA" w:eastAsia="ru-RU"/>
        </w:rPr>
        <w:t>(https://zakon.rada.gov.ua/laws/show/80731-10) передбачає собою накладення</w:t>
      </w:r>
    </w:p>
    <w:p w:rsidR="00B81CFF" w:rsidRPr="00B81CFF" w:rsidRDefault="00B81CFF" w:rsidP="00B81CFF">
      <w:pPr>
        <w:pStyle w:val="a3"/>
        <w:jc w:val="both"/>
        <w:rPr>
          <w:rFonts w:ascii="Times New Roman" w:hAnsi="Times New Roman" w:cs="Times New Roman"/>
          <w:sz w:val="28"/>
          <w:szCs w:val="28"/>
          <w:lang w:val="uk-UA" w:eastAsia="ru-RU"/>
        </w:rPr>
      </w:pPr>
      <w:r w:rsidRPr="00B81CFF">
        <w:rPr>
          <w:rFonts w:ascii="Times New Roman" w:hAnsi="Times New Roman" w:cs="Times New Roman"/>
          <w:sz w:val="28"/>
          <w:szCs w:val="28"/>
          <w:lang w:val="uk-UA" w:eastAsia="ru-RU"/>
        </w:rPr>
        <w:t>штрафу від десяти до двадцяти неоподатковуваних мінімумів доходів</w:t>
      </w:r>
    </w:p>
    <w:p w:rsidR="00B81CFF" w:rsidRPr="00B81CFF" w:rsidRDefault="00B81CFF" w:rsidP="00B81CFF">
      <w:pPr>
        <w:pStyle w:val="a3"/>
        <w:jc w:val="both"/>
        <w:rPr>
          <w:rFonts w:ascii="Times New Roman" w:hAnsi="Times New Roman" w:cs="Times New Roman"/>
          <w:sz w:val="28"/>
          <w:szCs w:val="28"/>
          <w:lang w:val="uk-UA" w:eastAsia="ru-RU"/>
        </w:rPr>
      </w:pPr>
      <w:r w:rsidRPr="00B81CFF">
        <w:rPr>
          <w:rFonts w:ascii="Times New Roman" w:hAnsi="Times New Roman" w:cs="Times New Roman"/>
          <w:sz w:val="28"/>
          <w:szCs w:val="28"/>
          <w:lang w:val="uk-UA" w:eastAsia="ru-RU"/>
        </w:rPr>
        <w:t>громадян або громадські роботи на строк від тридцяти до сорока годин, або</w:t>
      </w:r>
    </w:p>
    <w:p w:rsidR="00B81CFF" w:rsidRPr="00B81CFF" w:rsidRDefault="00B81CFF" w:rsidP="00B81CFF">
      <w:pPr>
        <w:pStyle w:val="a3"/>
        <w:jc w:val="both"/>
        <w:rPr>
          <w:rFonts w:ascii="Times New Roman" w:hAnsi="Times New Roman" w:cs="Times New Roman"/>
          <w:sz w:val="28"/>
          <w:szCs w:val="28"/>
          <w:lang w:val="uk-UA" w:eastAsia="ru-RU"/>
        </w:rPr>
      </w:pPr>
      <w:r w:rsidRPr="00B81CFF">
        <w:rPr>
          <w:rFonts w:ascii="Times New Roman" w:hAnsi="Times New Roman" w:cs="Times New Roman"/>
          <w:sz w:val="28"/>
          <w:szCs w:val="28"/>
          <w:lang w:val="uk-UA" w:eastAsia="ru-RU"/>
        </w:rPr>
        <w:t>адміністративний арешт на строк до семи діб.</w:t>
      </w:r>
    </w:p>
    <w:p w:rsidR="00B81CFF" w:rsidRPr="00B81CFF" w:rsidRDefault="00B81CFF" w:rsidP="00B81CF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B81CFF">
        <w:rPr>
          <w:rFonts w:ascii="Times New Roman" w:hAnsi="Times New Roman" w:cs="Times New Roman"/>
          <w:sz w:val="28"/>
          <w:szCs w:val="28"/>
          <w:lang w:val="uk-UA" w:eastAsia="ru-RU"/>
        </w:rPr>
        <w:t>Стаття 1261 Кримінального кодексу України передбачає покарання у</w:t>
      </w:r>
    </w:p>
    <w:p w:rsidR="0046531B" w:rsidRDefault="00B81CFF" w:rsidP="00B81CFF">
      <w:pPr>
        <w:pStyle w:val="a3"/>
        <w:jc w:val="both"/>
        <w:rPr>
          <w:rFonts w:ascii="Times New Roman" w:hAnsi="Times New Roman" w:cs="Times New Roman"/>
          <w:sz w:val="28"/>
          <w:szCs w:val="28"/>
          <w:lang w:val="uk-UA" w:eastAsia="ru-RU"/>
        </w:rPr>
      </w:pPr>
      <w:r w:rsidRPr="00B81CFF">
        <w:rPr>
          <w:rFonts w:ascii="Times New Roman" w:hAnsi="Times New Roman" w:cs="Times New Roman"/>
          <w:sz w:val="28"/>
          <w:szCs w:val="28"/>
          <w:lang w:val="uk-UA" w:eastAsia="ru-RU"/>
        </w:rPr>
        <w:t>вигляді громадських робіт на строк від ста пятдесяти до двохсот сорока годин, або арештом на строк до шести місяців, або обмеження волі на строк до пяти років, або позбавлення волі на строк до двох років (https://zakon.</w:t>
      </w:r>
      <w:r>
        <w:rPr>
          <w:rFonts w:ascii="Times New Roman" w:hAnsi="Times New Roman" w:cs="Times New Roman"/>
          <w:sz w:val="28"/>
          <w:szCs w:val="28"/>
          <w:lang w:val="uk-UA" w:eastAsia="ru-RU"/>
        </w:rPr>
        <w:t>rada.gov.ua/laws/show/2341-14).</w:t>
      </w:r>
    </w:p>
    <w:p w:rsidR="0046531B" w:rsidRPr="0046531B" w:rsidRDefault="0046531B" w:rsidP="0046531B">
      <w:pPr>
        <w:shd w:val="clear" w:color="auto" w:fill="FFFFFF"/>
        <w:spacing w:before="100" w:beforeAutospacing="1" w:after="100" w:afterAutospacing="1" w:line="375" w:lineRule="atLeast"/>
        <w:rPr>
          <w:rFonts w:ascii="Times New Roman" w:eastAsia="Times New Roman" w:hAnsi="Times New Roman" w:cs="Times New Roman"/>
          <w:b/>
          <w:bCs/>
          <w:color w:val="666666"/>
          <w:sz w:val="36"/>
          <w:szCs w:val="36"/>
          <w:lang w:val="uk-UA" w:eastAsia="ru-RU"/>
        </w:rPr>
      </w:pPr>
      <w:r w:rsidRPr="0046531B">
        <w:rPr>
          <w:rFonts w:ascii="Times New Roman" w:eastAsia="Times New Roman" w:hAnsi="Times New Roman" w:cs="Times New Roman"/>
          <w:b/>
          <w:bCs/>
          <w:color w:val="666666"/>
          <w:sz w:val="36"/>
          <w:szCs w:val="36"/>
          <w:lang w:val="uk-UA" w:eastAsia="ru-RU"/>
        </w:rPr>
        <w:t xml:space="preserve">Куди звернутися у випадках домашнього насильства: </w:t>
      </w:r>
    </w:p>
    <w:p w:rsidR="0046531B" w:rsidRPr="0046531B" w:rsidRDefault="0046531B" w:rsidP="0046531B">
      <w:pPr>
        <w:pStyle w:val="a3"/>
        <w:numPr>
          <w:ilvl w:val="0"/>
          <w:numId w:val="2"/>
        </w:numPr>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до Національної поліції за номером 102 та повідомити про факт</w:t>
      </w:r>
      <w:r>
        <w:rPr>
          <w:rFonts w:ascii="Times New Roman" w:hAnsi="Times New Roman" w:cs="Times New Roman"/>
          <w:sz w:val="28"/>
          <w:szCs w:val="28"/>
          <w:lang w:val="uk-UA" w:eastAsia="ru-RU"/>
        </w:rPr>
        <w:t xml:space="preserve"> насильства;</w:t>
      </w:r>
    </w:p>
    <w:p w:rsidR="0046531B" w:rsidRPr="0046531B" w:rsidRDefault="0046531B" w:rsidP="0046531B">
      <w:pPr>
        <w:pStyle w:val="a3"/>
        <w:numPr>
          <w:ilvl w:val="0"/>
          <w:numId w:val="2"/>
        </w:numPr>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на Урядовий контактний центр 15-47, де цілодобово надаються</w:t>
      </w:r>
    </w:p>
    <w:p w:rsidR="0046531B" w:rsidRP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інформаційні, психологічні та юридичні консультації чоловікам та жінкам, які постраждали від домашнього насильства, насильства за ознакою статі,</w:t>
      </w:r>
    </w:p>
    <w:p w:rsidR="0046531B" w:rsidRP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насильства стосовно дітей, або з питань загрози вчинення такого насильства</w:t>
      </w:r>
    </w:p>
    <w:p w:rsidR="0046531B" w:rsidRP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та психологічної допомоги потерпілим від домашнього насильства жінкам,</w:t>
      </w:r>
    </w:p>
    <w:p w:rsidR="0046531B" w:rsidRP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чоловікам, дітям;</w:t>
      </w:r>
    </w:p>
    <w:p w:rsidR="0046531B" w:rsidRPr="0046531B" w:rsidRDefault="0046531B" w:rsidP="0046531B">
      <w:pPr>
        <w:pStyle w:val="a3"/>
        <w:numPr>
          <w:ilvl w:val="0"/>
          <w:numId w:val="2"/>
        </w:numPr>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до безкоштовного номеру системи безоплатної правової допомоги</w:t>
      </w:r>
    </w:p>
    <w:p w:rsidR="0046531B" w:rsidRP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0 800-213-103;</w:t>
      </w:r>
    </w:p>
    <w:p w:rsidR="0046531B" w:rsidRPr="0046531B" w:rsidRDefault="0046531B" w:rsidP="0046531B">
      <w:pPr>
        <w:pStyle w:val="a3"/>
        <w:numPr>
          <w:ilvl w:val="0"/>
          <w:numId w:val="2"/>
        </w:numPr>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до національної «гарячої лінії» з питань запобігання домашнього</w:t>
      </w:r>
    </w:p>
    <w:p w:rsidR="0046531B" w:rsidRP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насильства, торгівлею людьми та гендерної дискримінації 0-800-500-335 або</w:t>
      </w:r>
    </w:p>
    <w:p w:rsidR="0046531B" w:rsidRDefault="0046531B" w:rsidP="0046531B">
      <w:pPr>
        <w:pStyle w:val="a3"/>
        <w:rPr>
          <w:rFonts w:ascii="Times New Roman" w:hAnsi="Times New Roman" w:cs="Times New Roman"/>
          <w:sz w:val="28"/>
          <w:szCs w:val="28"/>
          <w:lang w:val="uk-UA" w:eastAsia="ru-RU"/>
        </w:rPr>
      </w:pPr>
      <w:r w:rsidRPr="0046531B">
        <w:rPr>
          <w:rFonts w:ascii="Times New Roman" w:hAnsi="Times New Roman" w:cs="Times New Roman"/>
          <w:sz w:val="28"/>
          <w:szCs w:val="28"/>
          <w:lang w:val="uk-UA" w:eastAsia="ru-RU"/>
        </w:rPr>
        <w:t>116-123 (короткий номер з мобільного).</w:t>
      </w:r>
    </w:p>
    <w:p w:rsidR="00B227C3" w:rsidRDefault="00B227C3" w:rsidP="0046531B">
      <w:pPr>
        <w:pStyle w:val="a3"/>
        <w:rPr>
          <w:rFonts w:ascii="Times New Roman" w:hAnsi="Times New Roman" w:cs="Times New Roman"/>
          <w:sz w:val="28"/>
          <w:szCs w:val="28"/>
          <w:lang w:val="uk-UA" w:eastAsia="ru-RU"/>
        </w:rPr>
      </w:pPr>
    </w:p>
    <w:p w:rsidR="00B227C3" w:rsidRPr="00B81CFF" w:rsidRDefault="00B227C3" w:rsidP="0046531B">
      <w:pPr>
        <w:pStyle w:val="a3"/>
        <w:rPr>
          <w:rFonts w:ascii="Times New Roman" w:hAnsi="Times New Roman" w:cs="Times New Roman"/>
          <w:b/>
          <w:i/>
          <w:sz w:val="28"/>
          <w:szCs w:val="28"/>
          <w:lang w:val="uk-UA" w:eastAsia="ru-RU"/>
        </w:rPr>
      </w:pPr>
      <w:r>
        <w:rPr>
          <w:rFonts w:ascii="Times New Roman" w:hAnsi="Times New Roman" w:cs="Times New Roman"/>
          <w:sz w:val="28"/>
          <w:szCs w:val="28"/>
          <w:lang w:val="uk-UA" w:eastAsia="ru-RU"/>
        </w:rPr>
        <w:t xml:space="preserve">    </w:t>
      </w:r>
      <w:r w:rsidR="0072584D">
        <w:rPr>
          <w:rFonts w:ascii="Times New Roman" w:hAnsi="Times New Roman" w:cs="Times New Roman"/>
          <w:sz w:val="28"/>
          <w:szCs w:val="28"/>
          <w:lang w:val="uk-UA" w:eastAsia="ru-RU"/>
        </w:rPr>
        <w:t xml:space="preserve"> </w:t>
      </w:r>
      <w:r w:rsidR="005C5AF5" w:rsidRPr="00B81CFF">
        <w:rPr>
          <w:rFonts w:ascii="Times New Roman" w:hAnsi="Times New Roman" w:cs="Times New Roman"/>
          <w:b/>
          <w:i/>
          <w:sz w:val="28"/>
          <w:szCs w:val="28"/>
          <w:lang w:val="uk-UA" w:eastAsia="ru-RU"/>
        </w:rPr>
        <w:t>Лист МОНУ «Про запобігання та протидію дома</w:t>
      </w:r>
      <w:r w:rsidRPr="00B81CFF">
        <w:rPr>
          <w:rFonts w:ascii="Times New Roman" w:hAnsi="Times New Roman" w:cs="Times New Roman"/>
          <w:b/>
          <w:i/>
          <w:sz w:val="28"/>
          <w:szCs w:val="28"/>
          <w:lang w:val="uk-UA" w:eastAsia="ru-RU"/>
        </w:rPr>
        <w:t>шньому насильству в умовах воєнного стану</w:t>
      </w:r>
      <w:r w:rsidR="005C5AF5" w:rsidRPr="00B81CFF">
        <w:rPr>
          <w:rFonts w:ascii="Times New Roman" w:hAnsi="Times New Roman" w:cs="Times New Roman"/>
          <w:b/>
          <w:i/>
          <w:sz w:val="28"/>
          <w:szCs w:val="28"/>
          <w:lang w:val="uk-UA" w:eastAsia="ru-RU"/>
        </w:rPr>
        <w:t>»</w:t>
      </w:r>
    </w:p>
    <w:p w:rsidR="00C70673" w:rsidRPr="00082C1E" w:rsidRDefault="00C70673" w:rsidP="005A62D1">
      <w:pPr>
        <w:pStyle w:val="a3"/>
        <w:rPr>
          <w:rFonts w:ascii="Times New Roman" w:hAnsi="Times New Roman" w:cs="Times New Roman"/>
          <w:sz w:val="28"/>
          <w:szCs w:val="28"/>
          <w:lang w:val="uk-UA"/>
        </w:rPr>
      </w:pPr>
      <w:r w:rsidRPr="00082C1E">
        <w:rPr>
          <w:rFonts w:ascii="Times New Roman" w:hAnsi="Times New Roman" w:cs="Times New Roman"/>
          <w:sz w:val="28"/>
          <w:szCs w:val="28"/>
          <w:lang w:val="uk-UA"/>
        </w:rPr>
        <w:t xml:space="preserve">       Постраждалі від сексуального насильства, пов</w:t>
      </w:r>
      <w:r w:rsidR="00082C1E" w:rsidRPr="0046531B">
        <w:rPr>
          <w:rFonts w:ascii="Times New Roman" w:hAnsi="Times New Roman" w:cs="Times New Roman"/>
          <w:sz w:val="28"/>
          <w:szCs w:val="28"/>
          <w:lang w:val="uk-UA"/>
        </w:rPr>
        <w:t>’</w:t>
      </w:r>
      <w:r w:rsidRPr="00082C1E">
        <w:rPr>
          <w:rFonts w:ascii="Times New Roman" w:hAnsi="Times New Roman" w:cs="Times New Roman"/>
          <w:sz w:val="28"/>
          <w:szCs w:val="28"/>
          <w:lang w:val="uk-UA"/>
        </w:rPr>
        <w:t>язаного з воєнними діями та збройним конфліктом, мають право на:</w:t>
      </w:r>
    </w:p>
    <w:p w:rsidR="00C70673" w:rsidRPr="00082C1E" w:rsidRDefault="00082C1E" w:rsidP="00C70673">
      <w:pPr>
        <w:pStyle w:val="a3"/>
        <w:numPr>
          <w:ilvl w:val="0"/>
          <w:numId w:val="1"/>
        </w:numPr>
        <w:rPr>
          <w:rFonts w:ascii="Times New Roman" w:hAnsi="Times New Roman" w:cs="Times New Roman"/>
          <w:sz w:val="28"/>
          <w:szCs w:val="28"/>
          <w:lang w:val="uk-UA"/>
        </w:rPr>
      </w:pPr>
      <w:r w:rsidRPr="00082C1E">
        <w:rPr>
          <w:rFonts w:ascii="Times New Roman" w:hAnsi="Times New Roman" w:cs="Times New Roman"/>
          <w:sz w:val="28"/>
          <w:szCs w:val="28"/>
          <w:lang w:val="uk-UA"/>
        </w:rPr>
        <w:t>б</w:t>
      </w:r>
      <w:r w:rsidR="00C70673" w:rsidRPr="00082C1E">
        <w:rPr>
          <w:rFonts w:ascii="Times New Roman" w:hAnsi="Times New Roman" w:cs="Times New Roman"/>
          <w:sz w:val="28"/>
          <w:szCs w:val="28"/>
          <w:lang w:val="uk-UA"/>
        </w:rPr>
        <w:t>езоплатне отримання медичної, соціальної та психологічної допомоги</w:t>
      </w:r>
      <w:r w:rsidRPr="00082C1E">
        <w:rPr>
          <w:rFonts w:ascii="Times New Roman" w:hAnsi="Times New Roman" w:cs="Times New Roman"/>
          <w:sz w:val="28"/>
          <w:szCs w:val="28"/>
          <w:lang w:val="uk-UA"/>
        </w:rPr>
        <w:t>, інших соціальних послуг;</w:t>
      </w:r>
    </w:p>
    <w:p w:rsidR="00082C1E" w:rsidRPr="00082C1E" w:rsidRDefault="00082C1E" w:rsidP="00C70673">
      <w:pPr>
        <w:pStyle w:val="a3"/>
        <w:numPr>
          <w:ilvl w:val="0"/>
          <w:numId w:val="1"/>
        </w:numPr>
        <w:rPr>
          <w:rFonts w:ascii="Times New Roman" w:hAnsi="Times New Roman" w:cs="Times New Roman"/>
          <w:sz w:val="28"/>
          <w:szCs w:val="28"/>
          <w:lang w:val="uk-UA"/>
        </w:rPr>
      </w:pPr>
      <w:r w:rsidRPr="00082C1E">
        <w:rPr>
          <w:rFonts w:ascii="Times New Roman" w:hAnsi="Times New Roman" w:cs="Times New Roman"/>
          <w:sz w:val="28"/>
          <w:szCs w:val="28"/>
          <w:lang w:val="uk-UA"/>
        </w:rPr>
        <w:t>безоплатну вторинну правову допомогу;</w:t>
      </w:r>
    </w:p>
    <w:p w:rsidR="00FF70EC" w:rsidRDefault="00082C1E" w:rsidP="00FF70EC">
      <w:pPr>
        <w:pStyle w:val="a3"/>
        <w:numPr>
          <w:ilvl w:val="0"/>
          <w:numId w:val="1"/>
        </w:numPr>
        <w:rPr>
          <w:rFonts w:ascii="Times New Roman" w:hAnsi="Times New Roman" w:cs="Times New Roman"/>
          <w:sz w:val="28"/>
          <w:szCs w:val="28"/>
          <w:lang w:val="uk-UA"/>
        </w:rPr>
      </w:pPr>
      <w:r w:rsidRPr="00082C1E">
        <w:rPr>
          <w:rFonts w:ascii="Times New Roman" w:hAnsi="Times New Roman" w:cs="Times New Roman"/>
          <w:sz w:val="28"/>
          <w:szCs w:val="28"/>
          <w:lang w:val="uk-UA"/>
        </w:rPr>
        <w:t>конфіденційність інформації особистого характе</w:t>
      </w:r>
      <w:r w:rsidR="00FF70EC">
        <w:rPr>
          <w:rFonts w:ascii="Times New Roman" w:hAnsi="Times New Roman" w:cs="Times New Roman"/>
          <w:sz w:val="28"/>
          <w:szCs w:val="28"/>
          <w:lang w:val="uk-UA"/>
        </w:rPr>
        <w:t>ру.</w:t>
      </w:r>
    </w:p>
    <w:p w:rsidR="00FF70EC" w:rsidRDefault="00E44786" w:rsidP="00FF70EC">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584D" w:rsidRPr="00082C1E">
        <w:rPr>
          <w:rFonts w:ascii="Times New Roman" w:hAnsi="Times New Roman" w:cs="Times New Roman"/>
          <w:sz w:val="28"/>
          <w:szCs w:val="28"/>
          <w:lang w:val="uk-UA"/>
        </w:rPr>
        <w:t>Постраждалі від</w:t>
      </w:r>
      <w:r w:rsidR="0072584D">
        <w:rPr>
          <w:rFonts w:ascii="Times New Roman" w:hAnsi="Times New Roman" w:cs="Times New Roman"/>
          <w:sz w:val="28"/>
          <w:szCs w:val="28"/>
          <w:lang w:val="uk-UA"/>
        </w:rPr>
        <w:t xml:space="preserve"> експлуатації та</w:t>
      </w:r>
      <w:r w:rsidR="0072584D" w:rsidRPr="00B227C3">
        <w:rPr>
          <w:rFonts w:ascii="Times New Roman" w:hAnsi="Times New Roman" w:cs="Times New Roman"/>
          <w:sz w:val="28"/>
          <w:szCs w:val="28"/>
          <w:lang w:val="uk-UA"/>
        </w:rPr>
        <w:t>/</w:t>
      </w:r>
      <w:r w:rsidR="0072584D">
        <w:rPr>
          <w:rFonts w:ascii="Times New Roman" w:hAnsi="Times New Roman" w:cs="Times New Roman"/>
          <w:sz w:val="28"/>
          <w:szCs w:val="28"/>
          <w:lang w:val="uk-UA"/>
        </w:rPr>
        <w:t xml:space="preserve"> або насильства за ознакою статі можуть отримати комплексну медичну та психологічну допомогу (консультації медичних спеціалістів, обстеження, лікування) у Реабілітаційному центрі Міжнародної організації з міграції МОМ ( м.Київ)</w:t>
      </w:r>
      <w:r>
        <w:rPr>
          <w:rFonts w:ascii="Times New Roman" w:hAnsi="Times New Roman" w:cs="Times New Roman"/>
          <w:sz w:val="28"/>
          <w:szCs w:val="28"/>
          <w:lang w:val="uk-UA"/>
        </w:rPr>
        <w:t>.</w:t>
      </w:r>
    </w:p>
    <w:p w:rsidR="00E44786" w:rsidRDefault="00E44786" w:rsidP="00FF70EC">
      <w:pPr>
        <w:pStyle w:val="a3"/>
        <w:rPr>
          <w:rFonts w:ascii="Times New Roman" w:hAnsi="Times New Roman" w:cs="Times New Roman"/>
          <w:sz w:val="28"/>
          <w:szCs w:val="28"/>
          <w:lang w:val="uk-UA"/>
        </w:rPr>
      </w:pPr>
      <w:r>
        <w:rPr>
          <w:rFonts w:ascii="Times New Roman" w:hAnsi="Times New Roman" w:cs="Times New Roman"/>
          <w:sz w:val="28"/>
          <w:szCs w:val="28"/>
          <w:lang w:val="uk-UA"/>
        </w:rPr>
        <w:t>Можливі варіанти взаємодії з центром:</w:t>
      </w:r>
    </w:p>
    <w:p w:rsidR="00E44786" w:rsidRDefault="00E44786" w:rsidP="00FF70EC">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1 Перебування в центрі в середньому 2 тижні, протягом яких клієнт отримує повний спектр послуг.</w:t>
      </w:r>
    </w:p>
    <w:p w:rsidR="00E44786" w:rsidRDefault="00E44786" w:rsidP="00FF70EC">
      <w:pPr>
        <w:pStyle w:val="a3"/>
        <w:rPr>
          <w:rFonts w:ascii="Times New Roman" w:hAnsi="Times New Roman" w:cs="Times New Roman"/>
          <w:sz w:val="28"/>
          <w:szCs w:val="28"/>
          <w:lang w:val="uk-UA"/>
        </w:rPr>
      </w:pPr>
      <w:r>
        <w:rPr>
          <w:rFonts w:ascii="Times New Roman" w:hAnsi="Times New Roman" w:cs="Times New Roman"/>
          <w:sz w:val="28"/>
          <w:szCs w:val="28"/>
          <w:lang w:val="uk-UA"/>
        </w:rPr>
        <w:t>2 Протягом 3-х діб – обстеження, консультація психотерапевта, призначення лікування.</w:t>
      </w:r>
    </w:p>
    <w:p w:rsidR="00E44786" w:rsidRPr="00FF70EC" w:rsidRDefault="00E44786" w:rsidP="00FF70EC">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Для додаткової інформації з питань влаштування до Реабілітаційного центру можна звернутися на гарячу лінію Представництва МОМ в Україні – 527 або 800-505-501 ( прийом дзвінків щодня з 8:00 до 20:00). </w:t>
      </w:r>
    </w:p>
    <w:sectPr w:rsidR="00E44786" w:rsidRPr="00FF7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896"/>
    <w:multiLevelType w:val="hybridMultilevel"/>
    <w:tmpl w:val="1EF2839A"/>
    <w:lvl w:ilvl="0" w:tplc="6DF6D1B2">
      <w:start w:val="1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0423D"/>
    <w:multiLevelType w:val="hybridMultilevel"/>
    <w:tmpl w:val="2966BA70"/>
    <w:lvl w:ilvl="0" w:tplc="1602A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99"/>
    <w:rsid w:val="00082C1E"/>
    <w:rsid w:val="00194D78"/>
    <w:rsid w:val="001F25BE"/>
    <w:rsid w:val="003A3C99"/>
    <w:rsid w:val="0046531B"/>
    <w:rsid w:val="005A62D1"/>
    <w:rsid w:val="005C5AF5"/>
    <w:rsid w:val="0072584D"/>
    <w:rsid w:val="00953351"/>
    <w:rsid w:val="00B227C3"/>
    <w:rsid w:val="00B81CFF"/>
    <w:rsid w:val="00C70673"/>
    <w:rsid w:val="00E44786"/>
    <w:rsid w:val="00FF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08144-3AC0-4ADA-B54F-39E7CCFB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2D1"/>
    <w:pPr>
      <w:spacing w:after="0" w:line="240" w:lineRule="auto"/>
    </w:pPr>
  </w:style>
  <w:style w:type="paragraph" w:styleId="a4">
    <w:name w:val="Normal (Web)"/>
    <w:basedOn w:val="a"/>
    <w:uiPriority w:val="99"/>
    <w:semiHidden/>
    <w:unhideWhenUsed/>
    <w:rsid w:val="00465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3526</Words>
  <Characters>2010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Lord</cp:lastModifiedBy>
  <cp:revision>2</cp:revision>
  <dcterms:created xsi:type="dcterms:W3CDTF">2022-06-28T09:54:00Z</dcterms:created>
  <dcterms:modified xsi:type="dcterms:W3CDTF">2022-06-28T09:54:00Z</dcterms:modified>
</cp:coreProperties>
</file>